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1"/>
        <w:shd w:fill="ffffff" w:val="clear"/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Scholarship Sponsorship Guidelines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Scholarship donations are due to NSBE HP by March 23, 2020.</w:t>
      </w:r>
    </w:p>
    <w:p w:rsidR="00000000" w:rsidDel="00000000" w:rsidP="00000000" w:rsidRDefault="00000000" w:rsidRPr="00000000" w14:paraId="00000003">
      <w:pPr>
        <w:widowControl w:val="1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Only 14 scholarships are available for sponsorship at a minimum of $1,000 per scholarship.</w:t>
      </w:r>
    </w:p>
    <w:p w:rsidR="00000000" w:rsidDel="00000000" w:rsidP="00000000" w:rsidRDefault="00000000" w:rsidRPr="00000000" w14:paraId="00000004">
      <w:pPr>
        <w:widowControl w:val="1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Multiple people can collaborate towards a $1,000 scholarship donation.</w:t>
      </w:r>
    </w:p>
    <w:p w:rsidR="00000000" w:rsidDel="00000000" w:rsidP="00000000" w:rsidRDefault="00000000" w:rsidRPr="00000000" w14:paraId="00000005">
      <w:pPr>
        <w:widowControl w:val="1"/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Donation matches – regardless of amount - will go towards the scholarship sponsored by the donor or party of donors.</w:t>
      </w:r>
    </w:p>
    <w:p w:rsidR="00000000" w:rsidDel="00000000" w:rsidP="00000000" w:rsidRDefault="00000000" w:rsidRPr="00000000" w14:paraId="00000006">
      <w:pPr>
        <w:widowControl w:val="1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Donation matches can be used to meet or exceed a $1,000 scholarship donation (IE a person that donates $500 and secures a $500 donation match can be a scholarship donor).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If the funds received from the donor(s) do not meet $1,000 by March 23, 2020 then whatever balance of funds received will be allocated to the NSBE Houston Professionals Scholarship (NHPS) fund.</w:t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Any funds received less than $1,000 that do not meet the requirement of 5) will be allocated to the NHPS fund. The PayPal link for the scholarship donations less than $1,000 is </w:t>
      </w:r>
      <w:hyperlink r:id="rId6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donor or party of donors are limited to sponsoring one scholarship.</w:t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Indications that a donation match is being processed by a company will need to be received by March 23, 2019.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Only one seat to the gala will be given per sponsored scholarship regardless of the number of donors who contributed. 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Upon receipt of the funding, you will be asked to establish criteria for the scholarship. 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Scholarship requirements will be considered by a selection committee within the organization and a recipient will be chosen by March 30, 2020. 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1"/>
        </w:numPr>
        <w:spacing w:after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Any special or otherwise atypical scholarship criteria such as religious affiliation or regional background will be considered but is not guaranteed.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spacing w:after="0" w:line="360" w:lineRule="auto"/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All donations are non-refundable.</w:t>
      </w:r>
    </w:p>
    <w:p w:rsidR="00000000" w:rsidDel="00000000" w:rsidP="00000000" w:rsidRDefault="00000000" w:rsidRPr="00000000" w14:paraId="00000010">
      <w:pPr>
        <w:widowControl w:val="1"/>
        <w:spacing w:after="0" w:line="36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900" w:top="615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tabs>
        <w:tab w:val="center" w:pos="4680"/>
        <w:tab w:val="right" w:pos="9360"/>
      </w:tabs>
      <w:jc w:val="both"/>
      <w:rPr>
        <w:rFonts w:ascii="Calibri" w:cs="Calibri" w:eastAsia="Calibri" w:hAnsi="Calibri"/>
        <w:i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Per Internal Revenue Code, section 501(c)(3): Donations qualify as tax deductions. Please consider the following information as you process your tax-deductible itemizations in 2020.</w:t>
    </w:r>
  </w:p>
  <w:p w:rsidR="00000000" w:rsidDel="00000000" w:rsidP="00000000" w:rsidRDefault="00000000" w:rsidRPr="00000000" w14:paraId="00000013">
    <w:pPr>
      <w:tabs>
        <w:tab w:val="center" w:pos="4680"/>
        <w:tab w:val="right" w:pos="9360"/>
      </w:tabs>
      <w:jc w:val="left"/>
      <w:rPr>
        <w:rFonts w:ascii="Arial" w:cs="Arial" w:eastAsia="Arial" w:hAnsi="Arial"/>
        <w:i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0"/>
        <w:szCs w:val="20"/>
        <w:rtl w:val="0"/>
      </w:rPr>
      <w:t xml:space="preserve">DBA:</w:t>
      <w:tab/>
    </w: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National Society of Black Engineers Houston Professionals</w:t>
      <w:br w:type="textWrapping"/>
    </w:r>
    <w:r w:rsidDel="00000000" w:rsidR="00000000" w:rsidRPr="00000000">
      <w:rPr>
        <w:rFonts w:ascii="Calibri" w:cs="Calibri" w:eastAsia="Calibri" w:hAnsi="Calibri"/>
        <w:b w:val="1"/>
        <w:i w:val="1"/>
        <w:sz w:val="20"/>
        <w:szCs w:val="20"/>
        <w:rtl w:val="0"/>
      </w:rPr>
      <w:t xml:space="preserve">Tax ID/EIN:                               </w:t>
    </w: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76-0352609</w:t>
      <w:br w:type="textWrapping"/>
    </w:r>
    <w:r w:rsidDel="00000000" w:rsidR="00000000" w:rsidRPr="00000000">
      <w:rPr>
        <w:rFonts w:ascii="Calibri" w:cs="Calibri" w:eastAsia="Calibri" w:hAnsi="Calibri"/>
        <w:b w:val="1"/>
        <w:i w:val="1"/>
        <w:sz w:val="20"/>
        <w:szCs w:val="20"/>
        <w:rtl w:val="0"/>
      </w:rPr>
      <w:t xml:space="preserve">Address:                                    </w:t>
    </w: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PO Box 1636</w:t>
      <w:br w:type="textWrapping"/>
    </w:r>
    <w:r w:rsidDel="00000000" w:rsidR="00000000" w:rsidRPr="00000000">
      <w:rPr>
        <w:rFonts w:ascii="Calibri" w:cs="Calibri" w:eastAsia="Calibri" w:hAnsi="Calibri"/>
        <w:b w:val="1"/>
        <w:i w:val="1"/>
        <w:sz w:val="20"/>
        <w:szCs w:val="20"/>
        <w:rtl w:val="0"/>
      </w:rPr>
      <w:t xml:space="preserve">                                                    </w:t>
    </w: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Houston, TX  77251-1636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440" w:right="-144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906168" cy="1207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6168" cy="1207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  <w:spacing w:after="20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0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aypal.com/cgi-bin/webscr?cmd=_s-xclick&amp;hosted_button_id=T8AJDLWWUMGWU&amp;source=url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